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PARA EL CRISTIANO SU REGOCIJO ES DIFERENTE</w:t>
      </w:r>
    </w:p>
    <w:p>
      <w:pPr>
        <w:spacing w:after="120" w:line="276" w:lineRule="auto"/>
        <w:ind w:firstLine="360"/>
        <w:jc w:val="both"/>
      </w:pPr>
      <w:r>
        <w:t>EL REGOCIJARSE, LA ALEGRIA, EL GOZO ES PARTE DEL SER HUMANO PERO: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REGOCIJARSE EN DIOS. HABACUC 3:18.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REGOCIJARNOS POR NUESTRA RECOMPENSA. MATEO 5:12.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REGOCIJARSE EN LA PERSECUCIÓN. LUCAS 6:23.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REGOCIJARSE EN LA AFRENTA. HECHOS 5:41.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5. REGOCIJARSE EN LOS TIEMPOS DIFICILES. HECHOS 16:25.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6. REGOCIJARSE EN LA AFLICCION. II CORINTIOS 8:2.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7. REGOCIJARSE EN EL SUFRIMIENTO. COLOSENSES 1:24.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8. REGOCIJARSE EN LAS PRUEBAS. SANTIAGO 1:2.</w:t>
      </w:r>
    </w:p>
    <w:p>
      <w:pPr>
        <w:spacing w:after="120" w:line="276" w:lineRule="auto"/>
        <w:ind w:firstLine="360"/>
        <w:jc w:val="both"/>
      </w:pPr>
      <w:r>
        <w:t>EL REGOCIJO DEL CRISTIANO ESTA EN LAS COSAS ESPIRITUALES NO EN LAS MATERIALES.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